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E5" w:rsidRPr="00CC397D" w:rsidRDefault="00BB0EE5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7D"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 w:rsidRPr="00CC397D">
        <w:rPr>
          <w:rFonts w:ascii="Times New Roman" w:hAnsi="Times New Roman" w:cs="Times New Roman"/>
          <w:sz w:val="24"/>
          <w:szCs w:val="24"/>
        </w:rPr>
        <w:t>Sr</w:t>
      </w:r>
      <w:r w:rsidR="00C10A29" w:rsidRPr="00CC39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0A29" w:rsidRPr="00CC397D">
        <w:rPr>
          <w:rFonts w:ascii="Times New Roman" w:hAnsi="Times New Roman" w:cs="Times New Roman"/>
          <w:sz w:val="24"/>
          <w:szCs w:val="24"/>
        </w:rPr>
        <w:t xml:space="preserve"> Juiz</w:t>
      </w:r>
      <w:r w:rsidRPr="00CC397D">
        <w:rPr>
          <w:rFonts w:ascii="Times New Roman" w:hAnsi="Times New Roman" w:cs="Times New Roman"/>
          <w:sz w:val="24"/>
          <w:szCs w:val="24"/>
        </w:rPr>
        <w:t xml:space="preserve"> de Direito </w:t>
      </w:r>
      <w:r w:rsidR="00CF1641">
        <w:rPr>
          <w:rFonts w:ascii="Times New Roman" w:hAnsi="Times New Roman" w:cs="Times New Roman"/>
          <w:sz w:val="24"/>
          <w:szCs w:val="24"/>
        </w:rPr>
        <w:t xml:space="preserve">da </w:t>
      </w:r>
      <w:r w:rsidR="00CF1641" w:rsidRPr="00CF1641">
        <w:rPr>
          <w:rFonts w:ascii="Times New Roman" w:hAnsi="Times New Roman" w:cs="Times New Roman"/>
          <w:sz w:val="24"/>
          <w:szCs w:val="24"/>
          <w:highlight w:val="yellow"/>
        </w:rPr>
        <w:t>Vara de Registros Públicos</w:t>
      </w:r>
      <w:r w:rsidR="00CF1641">
        <w:rPr>
          <w:rFonts w:ascii="Times New Roman" w:hAnsi="Times New Roman" w:cs="Times New Roman"/>
          <w:sz w:val="24"/>
          <w:szCs w:val="24"/>
        </w:rPr>
        <w:t xml:space="preserve"> </w:t>
      </w:r>
      <w:r w:rsidR="00C10A29" w:rsidRPr="00CC397D">
        <w:rPr>
          <w:rFonts w:ascii="Times New Roman" w:hAnsi="Times New Roman" w:cs="Times New Roman"/>
          <w:sz w:val="24"/>
          <w:szCs w:val="24"/>
        </w:rPr>
        <w:t xml:space="preserve">da Comarca de </w:t>
      </w:r>
      <w:proofErr w:type="spellStart"/>
      <w:r w:rsidR="00C10A29" w:rsidRPr="00CC397D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proofErr w:type="spellEnd"/>
      <w:r w:rsidRPr="00CC397D">
        <w:rPr>
          <w:rFonts w:ascii="Times New Roman" w:hAnsi="Times New Roman" w:cs="Times New Roman"/>
          <w:sz w:val="24"/>
          <w:szCs w:val="24"/>
        </w:rPr>
        <w:t>, Estado de Minas Gerais</w:t>
      </w:r>
      <w:r w:rsidR="007516BA" w:rsidRPr="00CC39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10A29" w:rsidRPr="00CC397D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proofErr w:type="spellEnd"/>
    </w:p>
    <w:p w:rsidR="007516BA" w:rsidRPr="00CC397D" w:rsidRDefault="007516BA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EE5" w:rsidRDefault="00BB0EE5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E2" w:rsidRDefault="00764DE2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E2" w:rsidRDefault="00764DE2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E2" w:rsidRDefault="00764DE2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E2" w:rsidRDefault="00764DE2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641" w:rsidRDefault="00CF1641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641" w:rsidRDefault="00CF1641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641" w:rsidRPr="00CC397D" w:rsidRDefault="00CF1641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BF" w:rsidRDefault="00C10A29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97D">
        <w:rPr>
          <w:rFonts w:ascii="Times New Roman" w:hAnsi="Times New Roman" w:cs="Times New Roman"/>
          <w:b/>
          <w:sz w:val="24"/>
          <w:szCs w:val="24"/>
          <w:highlight w:val="yellow"/>
        </w:rPr>
        <w:t>Xxxxxxxx</w:t>
      </w:r>
      <w:proofErr w:type="spellEnd"/>
      <w:r w:rsidR="000605AA" w:rsidRPr="00CC397D">
        <w:rPr>
          <w:rFonts w:ascii="Times New Roman" w:hAnsi="Times New Roman" w:cs="Times New Roman"/>
          <w:sz w:val="24"/>
          <w:szCs w:val="24"/>
        </w:rPr>
        <w:t xml:space="preserve">, brasileira, </w:t>
      </w:r>
      <w:r w:rsidR="000605AA" w:rsidRPr="00CC397D">
        <w:rPr>
          <w:rFonts w:ascii="Times New Roman" w:hAnsi="Times New Roman" w:cs="Times New Roman"/>
          <w:sz w:val="24"/>
          <w:szCs w:val="24"/>
          <w:highlight w:val="yellow"/>
        </w:rPr>
        <w:t>(estado civil)</w:t>
      </w:r>
      <w:r w:rsidR="000605AA" w:rsidRPr="00CC397D">
        <w:rPr>
          <w:rFonts w:ascii="Times New Roman" w:hAnsi="Times New Roman" w:cs="Times New Roman"/>
          <w:sz w:val="24"/>
          <w:szCs w:val="24"/>
        </w:rPr>
        <w:t xml:space="preserve">, Oficiala do Registro Civil das Pessoas Naturais de </w:t>
      </w:r>
      <w:proofErr w:type="spellStart"/>
      <w:r w:rsidRPr="00CC397D">
        <w:rPr>
          <w:rFonts w:ascii="Times New Roman" w:hAnsi="Times New Roman" w:cs="Times New Roman"/>
          <w:sz w:val="24"/>
          <w:szCs w:val="24"/>
          <w:highlight w:val="yellow"/>
        </w:rPr>
        <w:t>Xxxxxxxx</w:t>
      </w:r>
      <w:proofErr w:type="spellEnd"/>
      <w:r w:rsidR="000605AA" w:rsidRPr="00CC397D">
        <w:rPr>
          <w:rFonts w:ascii="Times New Roman" w:hAnsi="Times New Roman" w:cs="Times New Roman"/>
          <w:sz w:val="24"/>
          <w:szCs w:val="24"/>
        </w:rPr>
        <w:t>, Estado de Minas Gerais,</w:t>
      </w:r>
      <w:r w:rsidR="007516BA" w:rsidRPr="00CC397D">
        <w:rPr>
          <w:rFonts w:ascii="Times New Roman" w:hAnsi="Times New Roman" w:cs="Times New Roman"/>
          <w:sz w:val="24"/>
          <w:szCs w:val="24"/>
        </w:rPr>
        <w:t xml:space="preserve"> portadora da cédula de identidade com RG nº </w:t>
      </w:r>
      <w:r w:rsidR="007516BA" w:rsidRPr="00CC397D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7516BA" w:rsidRPr="00CC397D">
        <w:rPr>
          <w:rFonts w:ascii="Times New Roman" w:hAnsi="Times New Roman" w:cs="Times New Roman"/>
          <w:sz w:val="24"/>
          <w:szCs w:val="24"/>
        </w:rPr>
        <w:t xml:space="preserve">, </w:t>
      </w:r>
      <w:r w:rsidR="000605AA" w:rsidRPr="00CC397D">
        <w:rPr>
          <w:rFonts w:ascii="Times New Roman" w:hAnsi="Times New Roman" w:cs="Times New Roman"/>
          <w:sz w:val="24"/>
          <w:szCs w:val="24"/>
        </w:rPr>
        <w:t xml:space="preserve">inscrita no CPF sob o nº </w:t>
      </w:r>
      <w:r w:rsidR="000605AA" w:rsidRPr="00CC397D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7516BA" w:rsidRPr="00CC397D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0605AA" w:rsidRPr="00CC397D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0605AA" w:rsidRPr="00CC397D">
        <w:rPr>
          <w:rFonts w:ascii="Times New Roman" w:hAnsi="Times New Roman" w:cs="Times New Roman"/>
          <w:sz w:val="24"/>
          <w:szCs w:val="24"/>
        </w:rPr>
        <w:t xml:space="preserve">, </w:t>
      </w:r>
      <w:r w:rsidR="0074411D" w:rsidRPr="00CC397D">
        <w:rPr>
          <w:rFonts w:ascii="Times New Roman" w:hAnsi="Times New Roman" w:cs="Times New Roman"/>
          <w:sz w:val="24"/>
          <w:szCs w:val="24"/>
        </w:rPr>
        <w:t xml:space="preserve">filho de </w:t>
      </w:r>
      <w:r w:rsidR="0074411D" w:rsidRPr="00CC397D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74411D" w:rsidRPr="00CC397D">
        <w:rPr>
          <w:rFonts w:ascii="Times New Roman" w:hAnsi="Times New Roman" w:cs="Times New Roman"/>
          <w:sz w:val="24"/>
          <w:szCs w:val="24"/>
        </w:rPr>
        <w:t xml:space="preserve"> e de </w:t>
      </w:r>
      <w:r w:rsidR="0074411D" w:rsidRPr="00CC397D">
        <w:rPr>
          <w:rFonts w:ascii="Times New Roman" w:hAnsi="Times New Roman" w:cs="Times New Roman"/>
          <w:sz w:val="24"/>
          <w:szCs w:val="24"/>
          <w:highlight w:val="yellow"/>
        </w:rPr>
        <w:t>YYY</w:t>
      </w:r>
      <w:r w:rsidR="0074411D" w:rsidRPr="00CC397D">
        <w:rPr>
          <w:rFonts w:ascii="Times New Roman" w:hAnsi="Times New Roman" w:cs="Times New Roman"/>
          <w:sz w:val="24"/>
          <w:szCs w:val="24"/>
        </w:rPr>
        <w:t xml:space="preserve">, </w:t>
      </w:r>
      <w:r w:rsidR="000605AA" w:rsidRPr="00CC397D">
        <w:rPr>
          <w:rFonts w:ascii="Times New Roman" w:hAnsi="Times New Roman" w:cs="Times New Roman"/>
          <w:sz w:val="24"/>
          <w:szCs w:val="24"/>
        </w:rPr>
        <w:t>com endereço</w:t>
      </w:r>
      <w:r w:rsidR="0074411D" w:rsidRPr="00CC39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4411D" w:rsidRPr="00CC397D">
        <w:rPr>
          <w:rFonts w:ascii="Times New Roman" w:hAnsi="Times New Roman" w:cs="Times New Roman"/>
          <w:sz w:val="24"/>
          <w:szCs w:val="24"/>
        </w:rPr>
        <w:t xml:space="preserve">eletrônico </w:t>
      </w:r>
      <w:proofErr w:type="spellStart"/>
      <w:proofErr w:type="gramStart"/>
      <w:r w:rsidR="0074411D" w:rsidRPr="00CC397D">
        <w:rPr>
          <w:rFonts w:ascii="Times New Roman" w:hAnsi="Times New Roman" w:cs="Times New Roman"/>
          <w:sz w:val="24"/>
          <w:szCs w:val="24"/>
          <w:highlight w:val="yellow"/>
        </w:rPr>
        <w:t>xxxxxx@xxxxx</w:t>
      </w:r>
      <w:proofErr w:type="spellEnd"/>
      <w:r w:rsidR="0074411D" w:rsidRPr="00CC397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 w:rsidR="0074411D" w:rsidRPr="00CC39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endereço</w:t>
      </w:r>
      <w:r w:rsidR="000605AA" w:rsidRPr="00CC397D">
        <w:rPr>
          <w:rFonts w:ascii="Times New Roman" w:hAnsi="Times New Roman" w:cs="Times New Roman"/>
          <w:sz w:val="24"/>
          <w:szCs w:val="24"/>
        </w:rPr>
        <w:t xml:space="preserve"> profissional na Rua </w:t>
      </w:r>
      <w:proofErr w:type="spellStart"/>
      <w:r w:rsidRPr="00CC397D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proofErr w:type="spellEnd"/>
      <w:r w:rsidR="000605AA" w:rsidRPr="00CC397D">
        <w:rPr>
          <w:rFonts w:ascii="Times New Roman" w:hAnsi="Times New Roman" w:cs="Times New Roman"/>
          <w:sz w:val="24"/>
          <w:szCs w:val="24"/>
        </w:rPr>
        <w:t xml:space="preserve">, nº </w:t>
      </w:r>
      <w:proofErr w:type="spellStart"/>
      <w:r w:rsidRPr="00CC397D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="000605AA" w:rsidRPr="00CC397D">
        <w:rPr>
          <w:rFonts w:ascii="Times New Roman" w:hAnsi="Times New Roman" w:cs="Times New Roman"/>
          <w:sz w:val="24"/>
          <w:szCs w:val="24"/>
        </w:rPr>
        <w:t xml:space="preserve">, sala </w:t>
      </w:r>
      <w:proofErr w:type="spellStart"/>
      <w:r w:rsidRPr="00CC397D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="000605AA" w:rsidRPr="00CC397D">
        <w:rPr>
          <w:rFonts w:ascii="Times New Roman" w:hAnsi="Times New Roman" w:cs="Times New Roman"/>
          <w:sz w:val="24"/>
          <w:szCs w:val="24"/>
        </w:rPr>
        <w:t xml:space="preserve">, bairro Centro, CEP </w:t>
      </w:r>
      <w:r w:rsidRPr="00CC397D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0605AA" w:rsidRPr="00CC397D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 w:rsidRPr="00CC397D">
        <w:rPr>
          <w:rFonts w:ascii="Times New Roman" w:hAnsi="Times New Roman" w:cs="Times New Roman"/>
          <w:sz w:val="24"/>
          <w:szCs w:val="24"/>
          <w:highlight w:val="yellow"/>
        </w:rPr>
        <w:t>xxx</w:t>
      </w:r>
      <w:proofErr w:type="spellEnd"/>
      <w:r w:rsidR="000605AA" w:rsidRPr="00CC397D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CC397D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0605AA" w:rsidRPr="00CC3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97D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proofErr w:type="spellEnd"/>
      <w:r w:rsidR="000605AA" w:rsidRPr="00CC397D">
        <w:rPr>
          <w:rFonts w:ascii="Times New Roman" w:hAnsi="Times New Roman" w:cs="Times New Roman"/>
          <w:sz w:val="24"/>
          <w:szCs w:val="24"/>
        </w:rPr>
        <w:t xml:space="preserve">, Estado de Minas Gerais, </w:t>
      </w:r>
      <w:r w:rsidR="00BB0EE5" w:rsidRPr="00CC397D">
        <w:rPr>
          <w:rFonts w:ascii="Times New Roman" w:hAnsi="Times New Roman" w:cs="Times New Roman"/>
          <w:sz w:val="24"/>
          <w:szCs w:val="24"/>
        </w:rPr>
        <w:t>vem, com fundamento no</w:t>
      </w:r>
      <w:r w:rsidR="000605AA" w:rsidRPr="00CC397D">
        <w:rPr>
          <w:rFonts w:ascii="Times New Roman" w:hAnsi="Times New Roman" w:cs="Times New Roman"/>
          <w:sz w:val="24"/>
          <w:szCs w:val="24"/>
        </w:rPr>
        <w:t>s</w:t>
      </w:r>
      <w:r w:rsidR="00BB0EE5" w:rsidRPr="00CC397D">
        <w:rPr>
          <w:rFonts w:ascii="Times New Roman" w:hAnsi="Times New Roman" w:cs="Times New Roman"/>
          <w:sz w:val="24"/>
          <w:szCs w:val="24"/>
        </w:rPr>
        <w:t xml:space="preserve"> art</w:t>
      </w:r>
      <w:r w:rsidR="000605AA" w:rsidRPr="00CC397D">
        <w:rPr>
          <w:rFonts w:ascii="Times New Roman" w:hAnsi="Times New Roman" w:cs="Times New Roman"/>
          <w:sz w:val="24"/>
          <w:szCs w:val="24"/>
        </w:rPr>
        <w:t>igos 124 e seguintes</w:t>
      </w:r>
      <w:r w:rsidR="00BB0EE5" w:rsidRPr="00CC397D">
        <w:rPr>
          <w:rFonts w:ascii="Times New Roman" w:hAnsi="Times New Roman" w:cs="Times New Roman"/>
          <w:sz w:val="24"/>
          <w:szCs w:val="24"/>
        </w:rPr>
        <w:t xml:space="preserve"> </w:t>
      </w:r>
      <w:r w:rsidR="00CF1641">
        <w:rPr>
          <w:rFonts w:ascii="Times New Roman" w:hAnsi="Times New Roman" w:cs="Times New Roman"/>
          <w:sz w:val="24"/>
          <w:szCs w:val="24"/>
        </w:rPr>
        <w:t>do Provimento nº 260/</w:t>
      </w:r>
      <w:proofErr w:type="spellStart"/>
      <w:r w:rsidR="00CF1641">
        <w:rPr>
          <w:rFonts w:ascii="Times New Roman" w:hAnsi="Times New Roman" w:cs="Times New Roman"/>
          <w:sz w:val="24"/>
          <w:szCs w:val="24"/>
        </w:rPr>
        <w:t>CGJ</w:t>
      </w:r>
      <w:proofErr w:type="spellEnd"/>
      <w:r w:rsidR="00CF1641">
        <w:rPr>
          <w:rFonts w:ascii="Times New Roman" w:hAnsi="Times New Roman" w:cs="Times New Roman"/>
          <w:sz w:val="24"/>
          <w:szCs w:val="24"/>
        </w:rPr>
        <w:t xml:space="preserve">/2013, </w:t>
      </w:r>
      <w:r w:rsidR="00CF1641" w:rsidRPr="00CF1641">
        <w:rPr>
          <w:rFonts w:ascii="Times New Roman" w:hAnsi="Times New Roman" w:cs="Times New Roman"/>
          <w:b/>
          <w:sz w:val="24"/>
          <w:szCs w:val="24"/>
          <w:u w:val="single"/>
        </w:rPr>
        <w:t>SUSCITAR</w:t>
      </w:r>
      <w:r w:rsidR="00BB0EE5" w:rsidRPr="00CF16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0EE5" w:rsidRPr="00CC397D">
        <w:rPr>
          <w:rFonts w:ascii="Times New Roman" w:hAnsi="Times New Roman" w:cs="Times New Roman"/>
          <w:b/>
          <w:sz w:val="24"/>
          <w:szCs w:val="24"/>
          <w:u w:val="single"/>
        </w:rPr>
        <w:t>DÚVIDA</w:t>
      </w:r>
      <w:r w:rsidR="00BB0EE5" w:rsidRPr="00CC397D">
        <w:rPr>
          <w:rFonts w:ascii="Times New Roman" w:hAnsi="Times New Roman" w:cs="Times New Roman"/>
          <w:sz w:val="24"/>
          <w:szCs w:val="24"/>
        </w:rPr>
        <w:t xml:space="preserve"> a ser dirimida por V.Exa., pelos seguintes motivos: </w:t>
      </w:r>
    </w:p>
    <w:p w:rsidR="00CC397D" w:rsidRPr="00CC397D" w:rsidRDefault="00CC397D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97D" w:rsidRPr="00F155D9" w:rsidRDefault="00CC397D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D9">
        <w:rPr>
          <w:rFonts w:ascii="Times New Roman" w:hAnsi="Times New Roman" w:cs="Times New Roman"/>
          <w:sz w:val="24"/>
          <w:szCs w:val="24"/>
        </w:rPr>
        <w:t>1.</w:t>
      </w:r>
      <w:r w:rsidRPr="00F155D9">
        <w:rPr>
          <w:rFonts w:ascii="Times New Roman" w:hAnsi="Times New Roman" w:cs="Times New Roman"/>
          <w:sz w:val="24"/>
          <w:szCs w:val="24"/>
        </w:rPr>
        <w:tab/>
        <w:t xml:space="preserve">A Defensoria Pública do Estado de </w:t>
      </w:r>
      <w:proofErr w:type="spellStart"/>
      <w:r w:rsidRPr="00F155D9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  <w:r w:rsidRPr="00F155D9">
        <w:rPr>
          <w:rFonts w:ascii="Times New Roman" w:hAnsi="Times New Roman" w:cs="Times New Roman"/>
          <w:sz w:val="24"/>
          <w:szCs w:val="24"/>
        </w:rPr>
        <w:t xml:space="preserve">, em xx de </w:t>
      </w:r>
      <w:proofErr w:type="spellStart"/>
      <w:r w:rsidRPr="00F155D9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155D9">
        <w:rPr>
          <w:rFonts w:ascii="Times New Roman" w:hAnsi="Times New Roman" w:cs="Times New Roman"/>
          <w:sz w:val="24"/>
          <w:szCs w:val="24"/>
        </w:rPr>
        <w:t xml:space="preserve"> de 2018, encaminhou requerimento de averbação </w:t>
      </w:r>
      <w:r w:rsidRPr="00F155D9">
        <w:rPr>
          <w:rFonts w:ascii="Times New Roman" w:hAnsi="Times New Roman" w:cs="Times New Roman"/>
          <w:b/>
          <w:sz w:val="24"/>
          <w:szCs w:val="24"/>
          <w:u w:val="single"/>
        </w:rPr>
        <w:t>gratuita</w:t>
      </w:r>
      <w:r w:rsidRPr="00F155D9">
        <w:rPr>
          <w:rFonts w:ascii="Times New Roman" w:hAnsi="Times New Roman" w:cs="Times New Roman"/>
          <w:sz w:val="24"/>
          <w:szCs w:val="24"/>
        </w:rPr>
        <w:t xml:space="preserve"> de alteração de prenome e gênero, com fulcro no Provimento nº 73 do CNJ. </w:t>
      </w:r>
    </w:p>
    <w:p w:rsidR="00CC397D" w:rsidRPr="00F155D9" w:rsidRDefault="00CC397D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D9">
        <w:rPr>
          <w:rFonts w:ascii="Times New Roman" w:hAnsi="Times New Roman" w:cs="Times New Roman"/>
          <w:sz w:val="24"/>
          <w:szCs w:val="24"/>
        </w:rPr>
        <w:tab/>
      </w:r>
    </w:p>
    <w:p w:rsidR="00CC397D" w:rsidRDefault="00CC397D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D9">
        <w:rPr>
          <w:rFonts w:ascii="Times New Roman" w:hAnsi="Times New Roman" w:cs="Times New Roman"/>
          <w:sz w:val="24"/>
          <w:szCs w:val="24"/>
        </w:rPr>
        <w:t>2.</w:t>
      </w:r>
      <w:r w:rsidRPr="00F155D9">
        <w:rPr>
          <w:rFonts w:ascii="Times New Roman" w:hAnsi="Times New Roman" w:cs="Times New Roman"/>
          <w:sz w:val="24"/>
          <w:szCs w:val="24"/>
        </w:rPr>
        <w:tab/>
        <w:t xml:space="preserve">O referido requerimento foi recebido por este Ofício Registral em xx de </w:t>
      </w:r>
      <w:proofErr w:type="spellStart"/>
      <w:r w:rsidRPr="00F155D9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155D9">
        <w:rPr>
          <w:rFonts w:ascii="Times New Roman" w:hAnsi="Times New Roman" w:cs="Times New Roman"/>
          <w:sz w:val="24"/>
          <w:szCs w:val="24"/>
        </w:rPr>
        <w:t xml:space="preserve"> de 2018. </w:t>
      </w:r>
      <w:r>
        <w:rPr>
          <w:rFonts w:ascii="Times New Roman" w:hAnsi="Times New Roman" w:cs="Times New Roman"/>
          <w:sz w:val="24"/>
          <w:szCs w:val="24"/>
        </w:rPr>
        <w:t>A seguir, este Oficial apresentou nota devolutiva (em anexo), demonstrando a inexistência de previsão legal para a prática gratuita ou isenta do ato, pelos seguintes fundamentos:</w:t>
      </w:r>
    </w:p>
    <w:p w:rsidR="00CC397D" w:rsidRDefault="00CC397D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>
        <w:t>3.</w:t>
      </w:r>
      <w:r>
        <w:tab/>
      </w:r>
      <w:r>
        <w:rPr>
          <w:color w:val="000000" w:themeColor="text1"/>
        </w:rPr>
        <w:t>Em primeiro lugar</w:t>
      </w:r>
      <w:r w:rsidRPr="00F61014">
        <w:rPr>
          <w:color w:val="000000" w:themeColor="text1"/>
        </w:rPr>
        <w:t xml:space="preserve">, resta sedimentado o entendimento de que os emolumentos constituem taxa </w:t>
      </w:r>
      <w:proofErr w:type="spellStart"/>
      <w:r w:rsidRPr="00F61014">
        <w:rPr>
          <w:i/>
          <w:iCs/>
          <w:color w:val="000000" w:themeColor="text1"/>
        </w:rPr>
        <w:t>sui</w:t>
      </w:r>
      <w:proofErr w:type="spellEnd"/>
      <w:r w:rsidRPr="00F61014">
        <w:rPr>
          <w:i/>
          <w:iCs/>
          <w:color w:val="000000" w:themeColor="text1"/>
        </w:rPr>
        <w:t xml:space="preserve"> </w:t>
      </w:r>
      <w:proofErr w:type="spellStart"/>
      <w:r w:rsidRPr="00F61014">
        <w:rPr>
          <w:i/>
          <w:iCs/>
          <w:color w:val="000000" w:themeColor="text1"/>
        </w:rPr>
        <w:t>generis</w:t>
      </w:r>
      <w:proofErr w:type="spellEnd"/>
      <w:r w:rsidRPr="00F61014">
        <w:rPr>
          <w:color w:val="000000" w:themeColor="text1"/>
        </w:rPr>
        <w:t xml:space="preserve"> e refletem peculiar feição remuneratória de trabalho realizado em caráter privado. Veja:</w:t>
      </w: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ind w:left="708"/>
        <w:jc w:val="both"/>
        <w:rPr>
          <w:color w:val="000000" w:themeColor="text1"/>
        </w:rPr>
      </w:pPr>
      <w:r w:rsidRPr="00F61014">
        <w:rPr>
          <w:b/>
          <w:color w:val="000000" w:themeColor="text1"/>
        </w:rPr>
        <w:t xml:space="preserve">AÇÃO DIRETA DE INCONSTITUCIONALIDADE - CUSTAS JUDICIAIS E EMOLUMENTOS EXTRAJUDICIAIS - NATUREZA TRIBUTÁRIA (TAXA) - DESTINAÇÃO PARCIAL DOS RECURSOS ORIUNDOS DA ARRECADAÇÃO DESSES VALORES A INSTITUIÇÕES PRIVADAS - INADMISSIBILIDADE - VINCULAÇÃO DESSES MESMOS RECURSOS AO CUSTEIO DE ATIVIDADES </w:t>
      </w:r>
      <w:r w:rsidRPr="00F61014">
        <w:rPr>
          <w:b/>
          <w:color w:val="000000" w:themeColor="text1"/>
        </w:rPr>
        <w:lastRenderedPageBreak/>
        <w:t>DIVERSAS DAQUELAS CUJO EXERCÍCIO JUSTIFICOU A INSTITUIÇÃO DAS ESPÉCIES TRIBUTÁRIAS EM REFERÊNCIA - DESCARACTERIZAÇÃO DA FUNÇÃO CONSTITUCIONAL DA TAXA - RELEVÂNCIA JURÍDICA DO PEDIDO - MEDIDA LIMINAR DEFERIDA. NATUREZA JURÍDICA DAS CUSTAS JUDICIAIS E DOS EMOLUMENTOS EXTRAJUDICIAIS.</w:t>
      </w:r>
      <w:r w:rsidRPr="00F61014">
        <w:rPr>
          <w:color w:val="000000" w:themeColor="text1"/>
        </w:rPr>
        <w:t xml:space="preserve"> - A jurisprudência do Supremo Tribunal Federal firmou orientação no sentido de que </w:t>
      </w:r>
      <w:proofErr w:type="gramStart"/>
      <w:r w:rsidRPr="00F61014">
        <w:rPr>
          <w:color w:val="000000" w:themeColor="text1"/>
        </w:rPr>
        <w:t>as custas</w:t>
      </w:r>
      <w:proofErr w:type="gramEnd"/>
      <w:r w:rsidRPr="00F61014">
        <w:rPr>
          <w:color w:val="000000" w:themeColor="text1"/>
        </w:rPr>
        <w:t xml:space="preserve"> judiciais e os emolumentos concernentes aos serviços notariais e registrais possuem natureza tributária, qualificando-se como taxas remuneratórias de serviços públicos, sujeitando-se, em </w:t>
      </w:r>
      <w:proofErr w:type="spellStart"/>
      <w:r w:rsidRPr="00F61014">
        <w:rPr>
          <w:color w:val="000000" w:themeColor="text1"/>
        </w:rPr>
        <w:t>conseqüência</w:t>
      </w:r>
      <w:proofErr w:type="spellEnd"/>
      <w:r w:rsidRPr="00F61014">
        <w:rPr>
          <w:color w:val="000000" w:themeColor="text1"/>
        </w:rPr>
        <w:t xml:space="preserve">, quer no que concerne à sua instituição e majoração, quer no que se refere à sua exigibilidade, ao regime jurídico-constitucional pertinente a essa especial modalidade de tributo vinculado, notadamente aos princípios fundamentais que proclamam, dentre outras, as garantias essenciais (a) da reserva de competência impositiva, (b) da legalidade, (c) da isonomia e (d) da anterioridade. Precedentes. Doutrina. SERVENTIAS </w:t>
      </w:r>
      <w:proofErr w:type="gramStart"/>
      <w:r w:rsidRPr="00F61014">
        <w:rPr>
          <w:color w:val="000000" w:themeColor="text1"/>
        </w:rPr>
        <w:t>EXTRAJUDICIAIS .</w:t>
      </w:r>
      <w:proofErr w:type="gramEnd"/>
      <w:r w:rsidRPr="00F61014">
        <w:rPr>
          <w:color w:val="000000" w:themeColor="text1"/>
        </w:rPr>
        <w:t xml:space="preserve"> - A atividade notarial e </w:t>
      </w:r>
      <w:proofErr w:type="spellStart"/>
      <w:r w:rsidRPr="00F61014">
        <w:rPr>
          <w:color w:val="000000" w:themeColor="text1"/>
        </w:rPr>
        <w:t>registral</w:t>
      </w:r>
      <w:proofErr w:type="spellEnd"/>
      <w:r w:rsidRPr="00F61014">
        <w:rPr>
          <w:color w:val="000000" w:themeColor="text1"/>
        </w:rPr>
        <w:t>, ainda que executada no âmbito de serventias extrajudiciais não oficializadas</w:t>
      </w:r>
      <w:proofErr w:type="gramStart"/>
      <w:r w:rsidRPr="00F61014">
        <w:rPr>
          <w:color w:val="000000" w:themeColor="text1"/>
        </w:rPr>
        <w:t>, constitui</w:t>
      </w:r>
      <w:proofErr w:type="gramEnd"/>
      <w:r w:rsidRPr="00F61014">
        <w:rPr>
          <w:color w:val="000000" w:themeColor="text1"/>
        </w:rPr>
        <w:t xml:space="preserve">, em decorrência de sua própria natureza, função revestida de </w:t>
      </w:r>
      <w:proofErr w:type="spellStart"/>
      <w:r w:rsidRPr="00F61014">
        <w:rPr>
          <w:color w:val="000000" w:themeColor="text1"/>
        </w:rPr>
        <w:t>estatalidade</w:t>
      </w:r>
      <w:proofErr w:type="spellEnd"/>
      <w:r w:rsidRPr="00F61014">
        <w:rPr>
          <w:color w:val="000000" w:themeColor="text1"/>
        </w:rPr>
        <w:t>, sujeitando-se, por isso mesmo, a um regime estrito de direito público. A possibilidade constitucional de a execução dos serviços notariais e de registro ser efetivada "em caráter privado, por delegação do poder público" (</w:t>
      </w:r>
      <w:proofErr w:type="spellStart"/>
      <w:r w:rsidRPr="00F61014">
        <w:rPr>
          <w:color w:val="000000" w:themeColor="text1"/>
        </w:rPr>
        <w:t>CF</w:t>
      </w:r>
      <w:proofErr w:type="spellEnd"/>
      <w:r w:rsidRPr="00F61014">
        <w:rPr>
          <w:color w:val="000000" w:themeColor="text1"/>
        </w:rPr>
        <w:t xml:space="preserve">, art. 236), não descaracteriza a natureza essencialmente estatal dessas atividades de índole </w:t>
      </w:r>
      <w:proofErr w:type="gramStart"/>
      <w:r w:rsidRPr="00F61014">
        <w:rPr>
          <w:color w:val="000000" w:themeColor="text1"/>
        </w:rPr>
        <w:t>administrativa .</w:t>
      </w:r>
      <w:proofErr w:type="gramEnd"/>
      <w:r w:rsidRPr="00F61014">
        <w:rPr>
          <w:color w:val="000000" w:themeColor="text1"/>
        </w:rPr>
        <w:t xml:space="preserve"> - As serventias extrajudiciais, instituídas pelo Poder Público para o desempenho de funções técnico-administrativas destinadas "a garantir a publicidade, a autenticidade, a segurança e a eficácia dos atos jurídicos" (Lei n. 8.935/94, art. 1º), constituem órgãos públicos </w:t>
      </w:r>
      <w:proofErr w:type="spellStart"/>
      <w:r w:rsidRPr="00F61014">
        <w:rPr>
          <w:color w:val="000000" w:themeColor="text1"/>
        </w:rPr>
        <w:t>titularizados</w:t>
      </w:r>
      <w:proofErr w:type="spellEnd"/>
      <w:r w:rsidRPr="00F61014">
        <w:rPr>
          <w:color w:val="000000" w:themeColor="text1"/>
        </w:rPr>
        <w:t xml:space="preserve"> por agentes que se qualificam, na perspectiva das relações que mantêm com o Estado, como típicos servidores públicos. Doutrina e </w:t>
      </w:r>
      <w:proofErr w:type="gramStart"/>
      <w:r w:rsidRPr="00F61014">
        <w:rPr>
          <w:color w:val="000000" w:themeColor="text1"/>
        </w:rPr>
        <w:t>Jurisprudência .</w:t>
      </w:r>
      <w:proofErr w:type="gramEnd"/>
      <w:r w:rsidRPr="00F61014">
        <w:rPr>
          <w:color w:val="000000" w:themeColor="text1"/>
        </w:rPr>
        <w:t xml:space="preserve"> - DESTINAÇÃO DE CUSTAS E EMOLUMENTOS A FINALIDADES INCOMPATÍVEIS COM A SUA NATUREZA </w:t>
      </w:r>
      <w:proofErr w:type="gramStart"/>
      <w:r w:rsidRPr="00F61014">
        <w:rPr>
          <w:color w:val="000000" w:themeColor="text1"/>
        </w:rPr>
        <w:t>TRIBUTÁRIA .</w:t>
      </w:r>
      <w:proofErr w:type="gramEnd"/>
      <w:r w:rsidRPr="00F61014">
        <w:rPr>
          <w:color w:val="000000" w:themeColor="text1"/>
        </w:rPr>
        <w:t xml:space="preserve"> - Qualificando-se </w:t>
      </w:r>
      <w:proofErr w:type="gramStart"/>
      <w:r w:rsidRPr="00F61014">
        <w:rPr>
          <w:color w:val="000000" w:themeColor="text1"/>
        </w:rPr>
        <w:t>as custas</w:t>
      </w:r>
      <w:proofErr w:type="gramEnd"/>
      <w:r w:rsidRPr="00F61014">
        <w:rPr>
          <w:color w:val="000000" w:themeColor="text1"/>
        </w:rPr>
        <w:t xml:space="preserve"> judiciais e os emolumentos extrajudiciais como taxas (</w:t>
      </w:r>
      <w:proofErr w:type="spellStart"/>
      <w:r w:rsidRPr="00F61014">
        <w:rPr>
          <w:color w:val="000000" w:themeColor="text1"/>
        </w:rPr>
        <w:t>RTJ</w:t>
      </w:r>
      <w:proofErr w:type="spellEnd"/>
      <w:r w:rsidRPr="00F61014">
        <w:rPr>
          <w:color w:val="000000" w:themeColor="text1"/>
        </w:rPr>
        <w:t xml:space="preserve"> 141/430), nada pode justificar seja o produto de sua arrecadação afetado ao custeio de serviços públicos diversos daqueles a cuja remuneração tais valores se destinam especificamente (pois, nessa hipótese, a função constitucional da taxa - que é tributo vinculado - restaria descaracterizada) ou, então, à satisfação das necessidades financeiras ou à realização dos objetivos sociais de entidades meramente privadas. É que, em tal situação, subverter-se-ia a própria finalidade institucional do tributo, sem se mencionar o fato de que esse privilegiado (e inaceitável) tratamento dispensado </w:t>
      </w:r>
      <w:r w:rsidRPr="00F61014">
        <w:rPr>
          <w:color w:val="000000" w:themeColor="text1"/>
        </w:rPr>
        <w:lastRenderedPageBreak/>
        <w:t>a simples instituições particulares (Associação de Magistrados e Caixa de Assistência dos Advogados) importaria em evidente transgressão estatal ao postulado constitucional da igualdade. Precedentes. (STF - ADI: 1378 ES, Relator: Min. CELSO DE MELLO</w:t>
      </w:r>
      <w:proofErr w:type="gramStart"/>
      <w:r w:rsidRPr="00F61014">
        <w:rPr>
          <w:color w:val="000000" w:themeColor="text1"/>
        </w:rPr>
        <w:t>, Data</w:t>
      </w:r>
      <w:proofErr w:type="gramEnd"/>
      <w:r w:rsidRPr="00F61014">
        <w:rPr>
          <w:color w:val="000000" w:themeColor="text1"/>
        </w:rPr>
        <w:t xml:space="preserve"> de Julgamento: 30/11/1995, Tribunal Pleno, Data de Publicação: DJ 30-05-1997 PP-23175 </w:t>
      </w:r>
      <w:proofErr w:type="spellStart"/>
      <w:r w:rsidRPr="00F61014">
        <w:rPr>
          <w:color w:val="000000" w:themeColor="text1"/>
        </w:rPr>
        <w:t>EMENT</w:t>
      </w:r>
      <w:proofErr w:type="spellEnd"/>
      <w:r w:rsidRPr="00F61014">
        <w:rPr>
          <w:color w:val="000000" w:themeColor="text1"/>
        </w:rPr>
        <w:t xml:space="preserve"> </w:t>
      </w:r>
      <w:proofErr w:type="spellStart"/>
      <w:r w:rsidRPr="00F61014">
        <w:rPr>
          <w:color w:val="000000" w:themeColor="text1"/>
        </w:rPr>
        <w:t>VOL</w:t>
      </w:r>
      <w:proofErr w:type="spellEnd"/>
      <w:r w:rsidRPr="00F61014">
        <w:rPr>
          <w:color w:val="000000" w:themeColor="text1"/>
        </w:rPr>
        <w:t>-01871-02 PP-00225).</w:t>
      </w: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ind w:left="708"/>
        <w:jc w:val="both"/>
        <w:rPr>
          <w:color w:val="000000" w:themeColor="text1"/>
        </w:rPr>
      </w:pP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F61014">
        <w:rPr>
          <w:color w:val="000000" w:themeColor="text1"/>
        </w:rPr>
        <w:t>.</w:t>
      </w:r>
      <w:r w:rsidRPr="00F61014">
        <w:rPr>
          <w:color w:val="000000" w:themeColor="text1"/>
        </w:rPr>
        <w:tab/>
        <w:t xml:space="preserve">Assim, a natureza jurídica de taxa reveste-se, portanto, de essência </w:t>
      </w:r>
      <w:proofErr w:type="spellStart"/>
      <w:r w:rsidRPr="00F61014">
        <w:rPr>
          <w:color w:val="000000" w:themeColor="text1"/>
        </w:rPr>
        <w:t>privatística</w:t>
      </w:r>
      <w:proofErr w:type="spellEnd"/>
      <w:r w:rsidRPr="00F61014">
        <w:rPr>
          <w:color w:val="000000" w:themeColor="text1"/>
        </w:rPr>
        <w:t>, funcionando como uma contraprestação remuneratória, salarial, de propriedade do notário e registrador, e que tem como fim o cometimento dos seus misteres públicos e sociais.</w:t>
      </w: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CC397D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F61014">
        <w:rPr>
          <w:color w:val="000000" w:themeColor="text1"/>
        </w:rPr>
        <w:t>.</w:t>
      </w:r>
      <w:r w:rsidRPr="00F61014">
        <w:rPr>
          <w:color w:val="000000" w:themeColor="text1"/>
        </w:rPr>
        <w:tab/>
        <w:t>De acordo com o art. 151, inc. III</w:t>
      </w:r>
      <w:r w:rsidRPr="00F61014">
        <w:rPr>
          <w:rStyle w:val="Refdenotaderodap"/>
          <w:color w:val="000000" w:themeColor="text1"/>
        </w:rPr>
        <w:footnoteReference w:id="1"/>
      </w:r>
      <w:r w:rsidRPr="00F61014">
        <w:rPr>
          <w:color w:val="000000" w:themeColor="text1"/>
        </w:rPr>
        <w:t xml:space="preserve">, da </w:t>
      </w:r>
      <w:proofErr w:type="spellStart"/>
      <w:r w:rsidRPr="00F61014">
        <w:rPr>
          <w:color w:val="000000" w:themeColor="text1"/>
        </w:rPr>
        <w:t>CRFB</w:t>
      </w:r>
      <w:proofErr w:type="spellEnd"/>
      <w:r w:rsidRPr="00F61014">
        <w:rPr>
          <w:color w:val="000000" w:themeColor="text1"/>
        </w:rPr>
        <w:t>/88 é vedado à União instituir isenções de tributos da competência dos Estados, do Distrito Federal ou dos Municípios.</w:t>
      </w:r>
      <w:r>
        <w:rPr>
          <w:color w:val="000000" w:themeColor="text1"/>
        </w:rPr>
        <w:t xml:space="preserve"> </w:t>
      </w:r>
    </w:p>
    <w:p w:rsidR="00CC397D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Outrossim</w:t>
      </w:r>
      <w:proofErr w:type="gramEnd"/>
      <w:r w:rsidRPr="00F61014">
        <w:rPr>
          <w:color w:val="000000" w:themeColor="text1"/>
        </w:rPr>
        <w:t xml:space="preserve">, na presente espécie, não há qualquer previsão de </w:t>
      </w:r>
      <w:r>
        <w:rPr>
          <w:color w:val="000000" w:themeColor="text1"/>
        </w:rPr>
        <w:t xml:space="preserve">gratuidade ou </w:t>
      </w:r>
      <w:r w:rsidRPr="00F61014">
        <w:rPr>
          <w:color w:val="000000" w:themeColor="text1"/>
        </w:rPr>
        <w:t>isenção para a averbação da alteração de prenome e gênero, nos termos do Provimento nº 73 do CNJ</w:t>
      </w:r>
      <w:r>
        <w:rPr>
          <w:color w:val="000000" w:themeColor="text1"/>
        </w:rPr>
        <w:t xml:space="preserve"> – que, inclusive, dispõe que o Oficial deverá observar as normas legais referentes à gratuidade de atos –</w:t>
      </w:r>
      <w:r w:rsidRPr="00F61014">
        <w:rPr>
          <w:color w:val="000000" w:themeColor="text1"/>
        </w:rPr>
        <w:t>, pela União, tampouco pelo Estado.</w:t>
      </w: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F61014">
        <w:rPr>
          <w:color w:val="000000" w:themeColor="text1"/>
        </w:rPr>
        <w:t>.</w:t>
      </w:r>
      <w:r w:rsidRPr="00F61014">
        <w:rPr>
          <w:color w:val="000000" w:themeColor="text1"/>
        </w:rPr>
        <w:tab/>
        <w:t xml:space="preserve">Dessa forma, o Oficial de Registro Civil das Pessoas Naturais deve observar a cobrança de emolumentos para a prática do ato, </w:t>
      </w:r>
      <w:proofErr w:type="gramStart"/>
      <w:r w:rsidRPr="00F61014">
        <w:rPr>
          <w:color w:val="000000" w:themeColor="text1"/>
        </w:rPr>
        <w:t>sob pena</w:t>
      </w:r>
      <w:proofErr w:type="gramEnd"/>
      <w:r w:rsidRPr="00F61014">
        <w:rPr>
          <w:color w:val="000000" w:themeColor="text1"/>
        </w:rPr>
        <w:t>, inclusive, de lesar o fisco estadual, ao não proceder com o recolhimento da Taxa de Fiscalização Judiciária.</w:t>
      </w: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Pr="00F61014">
        <w:rPr>
          <w:color w:val="000000" w:themeColor="text1"/>
        </w:rPr>
        <w:t>.</w:t>
      </w:r>
      <w:r w:rsidRPr="00F61014">
        <w:rPr>
          <w:color w:val="000000" w:themeColor="text1"/>
        </w:rPr>
        <w:tab/>
        <w:t>Portanto, deve-se seguir a regra: apenas pode isentar o ente que pode tributar. Em se tratando de impostos estaduais, apenas o E</w:t>
      </w:r>
      <w:r>
        <w:rPr>
          <w:color w:val="000000" w:themeColor="text1"/>
        </w:rPr>
        <w:t>stado pode conceder a isenção</w:t>
      </w:r>
      <w:r w:rsidRPr="00F61014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A5658A">
        <w:rPr>
          <w:b/>
          <w:color w:val="000000" w:themeColor="text1"/>
        </w:rPr>
        <w:t>não há isenção no Estado de Minas Gerais para a averbação de alteração de nome e gênero do assento civil</w:t>
      </w:r>
      <w:r>
        <w:rPr>
          <w:color w:val="000000" w:themeColor="text1"/>
        </w:rPr>
        <w:t>)</w:t>
      </w:r>
      <w:r w:rsidRPr="00F61014">
        <w:rPr>
          <w:color w:val="000000" w:themeColor="text1"/>
        </w:rPr>
        <w:t xml:space="preserve">. O que se buscou com tal preceito é efetivar a autonomia entre os entes da Federação, assegurando, portanto, a proibição da isenção heterônoma de tributo. </w:t>
      </w: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9</w:t>
      </w:r>
      <w:r w:rsidRPr="00F61014">
        <w:rPr>
          <w:color w:val="000000" w:themeColor="text1"/>
        </w:rPr>
        <w:t>.</w:t>
      </w:r>
      <w:r w:rsidRPr="00F61014">
        <w:rPr>
          <w:color w:val="000000" w:themeColor="text1"/>
        </w:rPr>
        <w:tab/>
        <w:t xml:space="preserve">Ainda, em razão de consulta realizada pelo Sindicato dos Notários e Registradores de Minas Gerais – </w:t>
      </w:r>
      <w:proofErr w:type="spellStart"/>
      <w:proofErr w:type="gramStart"/>
      <w:r w:rsidRPr="00F61014">
        <w:rPr>
          <w:color w:val="000000" w:themeColor="text1"/>
        </w:rPr>
        <w:t>Sinoreg-MG</w:t>
      </w:r>
      <w:proofErr w:type="spellEnd"/>
      <w:proofErr w:type="gramEnd"/>
      <w:r w:rsidRPr="00F61014">
        <w:rPr>
          <w:color w:val="000000" w:themeColor="text1"/>
        </w:rPr>
        <w:t xml:space="preserve"> – através do Processo Tributário Administrativo – </w:t>
      </w:r>
      <w:proofErr w:type="spellStart"/>
      <w:r w:rsidRPr="00F61014">
        <w:rPr>
          <w:color w:val="000000" w:themeColor="text1"/>
        </w:rPr>
        <w:t>PTA</w:t>
      </w:r>
      <w:proofErr w:type="spellEnd"/>
      <w:r w:rsidRPr="00F61014">
        <w:rPr>
          <w:color w:val="000000" w:themeColor="text1"/>
        </w:rPr>
        <w:t xml:space="preserve"> nº. 16.000303095-61/2009, a Diretoria de Orientação e Legislação Tributária da Secretaria de Estado da Fazenda de Minas Gerais já se posicionou acerca da matéria, </w:t>
      </w:r>
      <w:proofErr w:type="spellStart"/>
      <w:r w:rsidRPr="00F61014">
        <w:rPr>
          <w:i/>
          <w:iCs/>
          <w:color w:val="000000" w:themeColor="text1"/>
        </w:rPr>
        <w:t>verbis</w:t>
      </w:r>
      <w:proofErr w:type="spellEnd"/>
      <w:r w:rsidRPr="00F61014">
        <w:rPr>
          <w:color w:val="000000" w:themeColor="text1"/>
        </w:rPr>
        <w:t xml:space="preserve">: </w:t>
      </w: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ind w:left="708"/>
        <w:jc w:val="both"/>
        <w:rPr>
          <w:b/>
          <w:color w:val="000000" w:themeColor="text1"/>
        </w:rPr>
      </w:pPr>
      <w:r w:rsidRPr="00F61014">
        <w:rPr>
          <w:b/>
          <w:color w:val="000000" w:themeColor="text1"/>
        </w:rPr>
        <w:t xml:space="preserve">RESPOSTA: </w:t>
      </w:r>
      <w:proofErr w:type="gramStart"/>
      <w:r w:rsidRPr="00F61014">
        <w:rPr>
          <w:b/>
          <w:color w:val="000000" w:themeColor="text1"/>
        </w:rPr>
        <w:t>1, 2 e 3</w:t>
      </w:r>
      <w:proofErr w:type="gramEnd"/>
      <w:r w:rsidRPr="00F61014">
        <w:rPr>
          <w:b/>
          <w:color w:val="000000" w:themeColor="text1"/>
        </w:rPr>
        <w:t xml:space="preserve"> – As isenções previstas em lei federal relativas a custas, emolumentos e outras taxas de competência do Estado de Minas Gerais somente deverão ser observadas quando incorporadas à legislação estadual, posto que o art. 151, inciso III, da Constituição da República/88, veda a instituição de isenções de tributos de competência dos Estados, do Distrito Federal ou dos Municípios pela União.</w:t>
      </w: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Pr="00F61014">
        <w:rPr>
          <w:color w:val="000000" w:themeColor="text1"/>
        </w:rPr>
        <w:t>.</w:t>
      </w:r>
      <w:r w:rsidRPr="00F61014">
        <w:rPr>
          <w:color w:val="000000" w:themeColor="text1"/>
        </w:rPr>
        <w:tab/>
        <w:t xml:space="preserve">Em que pese </w:t>
      </w:r>
      <w:proofErr w:type="gramStart"/>
      <w:r w:rsidRPr="00F61014">
        <w:rPr>
          <w:color w:val="000000" w:themeColor="text1"/>
        </w:rPr>
        <w:t>a</w:t>
      </w:r>
      <w:proofErr w:type="gramEnd"/>
      <w:r w:rsidRPr="00F61014">
        <w:rPr>
          <w:color w:val="000000" w:themeColor="text1"/>
        </w:rPr>
        <w:t xml:space="preserve"> inexistência de qualquer disposição legal, em âmbito federal, que conceda isenção para a averbação da alteração de nome e gênero, ainda que houvesse previsão, tal norma somente poderia ser observada quando incorporada à legislação estadual, diante da vedação contida no art. 151, inciso III, da </w:t>
      </w:r>
      <w:proofErr w:type="spellStart"/>
      <w:r w:rsidRPr="00F61014">
        <w:rPr>
          <w:color w:val="000000" w:themeColor="text1"/>
        </w:rPr>
        <w:t>CRFB</w:t>
      </w:r>
      <w:proofErr w:type="spellEnd"/>
      <w:r w:rsidRPr="00F61014">
        <w:rPr>
          <w:color w:val="000000" w:themeColor="text1"/>
        </w:rPr>
        <w:t xml:space="preserve"> de 1988.</w:t>
      </w:r>
    </w:p>
    <w:p w:rsidR="00CC397D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11.</w:t>
      </w:r>
      <w:r>
        <w:rPr>
          <w:color w:val="000000" w:themeColor="text1"/>
        </w:rPr>
        <w:tab/>
      </w:r>
      <w:r w:rsidRPr="00F61014">
        <w:rPr>
          <w:color w:val="000000" w:themeColor="text1"/>
        </w:rPr>
        <w:t>Nes</w:t>
      </w:r>
      <w:r>
        <w:rPr>
          <w:color w:val="000000" w:themeColor="text1"/>
        </w:rPr>
        <w:t>se sentido, outro</w:t>
      </w:r>
      <w:r w:rsidRPr="00F61014">
        <w:rPr>
          <w:color w:val="000000" w:themeColor="text1"/>
        </w:rPr>
        <w:t xml:space="preserve"> não é o entendimento de Luiz Guilherme Loureiro</w:t>
      </w:r>
      <w:r w:rsidRPr="00F61014">
        <w:rPr>
          <w:rStyle w:val="Refdenotaderodap"/>
          <w:color w:val="000000" w:themeColor="text1"/>
        </w:rPr>
        <w:footnoteReference w:id="2"/>
      </w:r>
      <w:r w:rsidRPr="00F61014">
        <w:rPr>
          <w:color w:val="000000" w:themeColor="text1"/>
        </w:rPr>
        <w:t xml:space="preserve">: </w:t>
      </w: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CC397D" w:rsidRPr="00F61014" w:rsidRDefault="00CC397D" w:rsidP="00CC397D">
      <w:pPr>
        <w:pStyle w:val="NormalWeb"/>
        <w:spacing w:before="0" w:beforeAutospacing="0" w:after="0" w:afterAutospacing="0" w:line="300" w:lineRule="auto"/>
        <w:ind w:left="708"/>
        <w:jc w:val="both"/>
        <w:rPr>
          <w:color w:val="000000" w:themeColor="text1"/>
        </w:rPr>
      </w:pPr>
      <w:r w:rsidRPr="00F61014">
        <w:rPr>
          <w:color w:val="000000" w:themeColor="text1"/>
        </w:rPr>
        <w:t>“</w:t>
      </w:r>
      <w:r w:rsidRPr="00F61014">
        <w:rPr>
          <w:i/>
          <w:color w:val="000000" w:themeColor="text1"/>
        </w:rPr>
        <w:t xml:space="preserve">Tendo em vista que a competência tributária é indelegável, apenas o ente federativo ao qual a Constituição atribui competência para criar o tributo pode conceder isenção, salvo as hipóteses previstas na própria Carta (imunidade). Como os emolumentos constituem tributo estadual, apenas a lei estadual poderá conceder isenção. Não pode a lei federal, </w:t>
      </w:r>
      <w:proofErr w:type="gramStart"/>
      <w:r w:rsidRPr="00F61014">
        <w:rPr>
          <w:i/>
          <w:color w:val="000000" w:themeColor="text1"/>
        </w:rPr>
        <w:t>sob pena</w:t>
      </w:r>
      <w:proofErr w:type="gramEnd"/>
      <w:r w:rsidRPr="00F61014">
        <w:rPr>
          <w:i/>
          <w:color w:val="000000" w:themeColor="text1"/>
        </w:rPr>
        <w:t xml:space="preserve"> de invadir a competência tributária estadual, estabelecer isenção de emolumentos, ainda que para beneficiar pessoas jurídicas de direito público, como a União, autarquias ou empresas públicas. Por conseguinte, os órgãos e as autarquias federais, como a Receita Federal, não são isentos do pagamento de emolumentos pelos serviços extrajudiciais, uma vez que são exercidos a título privado.</w:t>
      </w:r>
      <w:r w:rsidRPr="00F61014">
        <w:rPr>
          <w:color w:val="000000" w:themeColor="text1"/>
        </w:rPr>
        <w:t>”</w:t>
      </w:r>
    </w:p>
    <w:p w:rsidR="009B7144" w:rsidRDefault="009B7144" w:rsidP="00CC397D">
      <w:pPr>
        <w:pStyle w:val="PargrafodaLista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1251" w:rsidRDefault="009F1251" w:rsidP="009F1251">
      <w:pPr>
        <w:pStyle w:val="xmsonormal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hd w:val="clear" w:color="auto" w:fill="FFFFFF"/>
        </w:rPr>
      </w:pPr>
      <w:r>
        <w:t>12.</w:t>
      </w:r>
      <w:r w:rsidRPr="009F1251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ab/>
        <w:t xml:space="preserve">Ademais, a própria </w:t>
      </w:r>
      <w:proofErr w:type="spellStart"/>
      <w:r>
        <w:rPr>
          <w:color w:val="000000" w:themeColor="text1"/>
          <w:shd w:val="clear" w:color="auto" w:fill="FFFFFF"/>
        </w:rPr>
        <w:t>Corregedoria-Geral</w:t>
      </w:r>
      <w:proofErr w:type="spellEnd"/>
      <w:r>
        <w:rPr>
          <w:color w:val="000000" w:themeColor="text1"/>
          <w:shd w:val="clear" w:color="auto" w:fill="FFFFFF"/>
        </w:rPr>
        <w:t xml:space="preserve"> de Justiça de Minas Gerais, através do Parecer nº 2477/2018 (</w:t>
      </w:r>
      <w:r w:rsidRPr="0063760F">
        <w:rPr>
          <w:b/>
          <w:color w:val="000000" w:themeColor="text1"/>
          <w:u w:val="single"/>
          <w:shd w:val="clear" w:color="auto" w:fill="FFFFFF"/>
        </w:rPr>
        <w:t>em anexo</w:t>
      </w:r>
      <w:r>
        <w:rPr>
          <w:color w:val="000000" w:themeColor="text1"/>
          <w:shd w:val="clear" w:color="auto" w:fill="FFFFFF"/>
        </w:rPr>
        <w:t>), em referência ao processo nº 0077005-62.2018.8.13.0024, decidiu que:</w:t>
      </w:r>
    </w:p>
    <w:p w:rsidR="009F1251" w:rsidRDefault="009F1251" w:rsidP="009F1251">
      <w:pPr>
        <w:pStyle w:val="xmsonormal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hd w:val="clear" w:color="auto" w:fill="FFFFFF"/>
        </w:rPr>
      </w:pPr>
    </w:p>
    <w:p w:rsidR="009F1251" w:rsidRPr="009F1251" w:rsidRDefault="009F1251" w:rsidP="009F1251">
      <w:pPr>
        <w:pStyle w:val="xmsonormal"/>
        <w:shd w:val="clear" w:color="auto" w:fill="FFFFFF"/>
        <w:spacing w:before="0" w:beforeAutospacing="0" w:after="0" w:afterAutospacing="0" w:line="300" w:lineRule="auto"/>
        <w:ind w:left="705"/>
        <w:jc w:val="both"/>
        <w:rPr>
          <w:b/>
          <w:i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>“</w:t>
      </w:r>
      <w:r>
        <w:rPr>
          <w:b/>
          <w:i/>
          <w:color w:val="000000" w:themeColor="text1"/>
          <w:shd w:val="clear" w:color="auto" w:fill="FFFFFF"/>
        </w:rPr>
        <w:t xml:space="preserve">Não há previsão referente à concessão de isenção de pagamento de emolumentos para a averbação de alteração do prenome e do gênero nos assentos de nascimento e casamento de pessoa </w:t>
      </w:r>
      <w:proofErr w:type="spellStart"/>
      <w:r>
        <w:rPr>
          <w:b/>
          <w:i/>
          <w:color w:val="000000" w:themeColor="text1"/>
          <w:shd w:val="clear" w:color="auto" w:fill="FFFFFF"/>
        </w:rPr>
        <w:t>transgênero</w:t>
      </w:r>
      <w:proofErr w:type="spellEnd"/>
      <w:r>
        <w:rPr>
          <w:b/>
          <w:i/>
          <w:color w:val="000000" w:themeColor="text1"/>
          <w:shd w:val="clear" w:color="auto" w:fill="FFFFFF"/>
        </w:rPr>
        <w:t>.”</w:t>
      </w:r>
    </w:p>
    <w:p w:rsidR="009F1251" w:rsidRPr="00CC397D" w:rsidRDefault="009F1251" w:rsidP="00CC397D">
      <w:pPr>
        <w:pStyle w:val="PargrafodaLista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7144" w:rsidRPr="00CC397D" w:rsidRDefault="009F1251" w:rsidP="00CC397D">
      <w:pPr>
        <w:pStyle w:val="PargrafodaLista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C397D">
        <w:rPr>
          <w:rFonts w:ascii="Times New Roman" w:hAnsi="Times New Roman" w:cs="Times New Roman"/>
          <w:sz w:val="24"/>
          <w:szCs w:val="24"/>
        </w:rPr>
        <w:t>.</w:t>
      </w:r>
      <w:r w:rsidR="00CC397D">
        <w:rPr>
          <w:rFonts w:ascii="Times New Roman" w:hAnsi="Times New Roman" w:cs="Times New Roman"/>
          <w:sz w:val="24"/>
          <w:szCs w:val="24"/>
        </w:rPr>
        <w:tab/>
      </w:r>
      <w:r w:rsidR="000605AA" w:rsidRPr="00CC397D">
        <w:rPr>
          <w:rFonts w:ascii="Times New Roman" w:hAnsi="Times New Roman" w:cs="Times New Roman"/>
          <w:sz w:val="24"/>
          <w:szCs w:val="24"/>
        </w:rPr>
        <w:t xml:space="preserve">Diante do exposto, requer a V. Exa. </w:t>
      </w:r>
      <w:proofErr w:type="gramStart"/>
      <w:r w:rsidR="000605AA" w:rsidRPr="00CC397D">
        <w:rPr>
          <w:rFonts w:ascii="Times New Roman" w:hAnsi="Times New Roman" w:cs="Times New Roman"/>
          <w:sz w:val="24"/>
          <w:szCs w:val="24"/>
        </w:rPr>
        <w:t>digne</w:t>
      </w:r>
      <w:proofErr w:type="gramEnd"/>
      <w:r w:rsidR="000605AA" w:rsidRPr="00CC397D">
        <w:rPr>
          <w:rFonts w:ascii="Times New Roman" w:hAnsi="Times New Roman" w:cs="Times New Roman"/>
          <w:sz w:val="24"/>
          <w:szCs w:val="24"/>
        </w:rPr>
        <w:t xml:space="preserve">-se julgar a presente dúvida, </w:t>
      </w:r>
      <w:r w:rsidR="009B7144" w:rsidRPr="00CC397D">
        <w:rPr>
          <w:rFonts w:ascii="Times New Roman" w:hAnsi="Times New Roman" w:cs="Times New Roman"/>
          <w:sz w:val="24"/>
          <w:szCs w:val="24"/>
        </w:rPr>
        <w:t>a fim de apontar se o Serviço Registral deve proceder com a alteração de nome e gênero de pessoas transexuais administrativamente,</w:t>
      </w:r>
      <w:r w:rsidR="00CC397D" w:rsidRPr="00CC397D">
        <w:rPr>
          <w:rFonts w:ascii="Times New Roman" w:hAnsi="Times New Roman" w:cs="Times New Roman"/>
          <w:sz w:val="24"/>
          <w:szCs w:val="24"/>
        </w:rPr>
        <w:t xml:space="preserve"> </w:t>
      </w:r>
      <w:r w:rsidR="00CC397D" w:rsidRPr="00CC397D">
        <w:rPr>
          <w:rFonts w:ascii="Times New Roman" w:hAnsi="Times New Roman" w:cs="Times New Roman"/>
          <w:b/>
          <w:sz w:val="24"/>
          <w:szCs w:val="24"/>
          <w:u w:val="single"/>
        </w:rPr>
        <w:t>de forma gratuita</w:t>
      </w:r>
      <w:r w:rsidR="00CC397D" w:rsidRPr="00CC397D">
        <w:rPr>
          <w:rFonts w:ascii="Times New Roman" w:hAnsi="Times New Roman" w:cs="Times New Roman"/>
          <w:sz w:val="24"/>
          <w:szCs w:val="24"/>
        </w:rPr>
        <w:t>, não obstante a inexistência d</w:t>
      </w:r>
      <w:r w:rsidR="00CF1641">
        <w:rPr>
          <w:rFonts w:ascii="Times New Roman" w:hAnsi="Times New Roman" w:cs="Times New Roman"/>
          <w:sz w:val="24"/>
          <w:szCs w:val="24"/>
        </w:rPr>
        <w:t>e previsão legislativa</w:t>
      </w:r>
      <w:r w:rsidR="00A329E5">
        <w:rPr>
          <w:rFonts w:ascii="Times New Roman" w:hAnsi="Times New Roman" w:cs="Times New Roman"/>
          <w:sz w:val="24"/>
          <w:szCs w:val="24"/>
        </w:rPr>
        <w:t xml:space="preserve"> e o </w:t>
      </w:r>
      <w:r w:rsidR="00A329E5" w:rsidRPr="00A329E5">
        <w:rPr>
          <w:rFonts w:ascii="Times New Roman" w:hAnsi="Times New Roman" w:cs="Times New Roman"/>
          <w:b/>
          <w:sz w:val="24"/>
          <w:szCs w:val="24"/>
          <w:u w:val="single"/>
        </w:rPr>
        <w:t xml:space="preserve">parecer nº 2477/2018 da </w:t>
      </w:r>
      <w:proofErr w:type="spellStart"/>
      <w:r w:rsidR="00A329E5" w:rsidRPr="00A329E5">
        <w:rPr>
          <w:rFonts w:ascii="Times New Roman" w:hAnsi="Times New Roman" w:cs="Times New Roman"/>
          <w:b/>
          <w:sz w:val="24"/>
          <w:szCs w:val="24"/>
          <w:u w:val="single"/>
        </w:rPr>
        <w:t>CGJ-MG</w:t>
      </w:r>
      <w:proofErr w:type="spellEnd"/>
      <w:r w:rsidR="00A329E5">
        <w:rPr>
          <w:rFonts w:ascii="Times New Roman" w:hAnsi="Times New Roman" w:cs="Times New Roman"/>
          <w:b/>
          <w:sz w:val="24"/>
          <w:szCs w:val="24"/>
          <w:u w:val="single"/>
        </w:rPr>
        <w:t xml:space="preserve"> (em anexo)</w:t>
      </w:r>
      <w:r w:rsidR="00CF1641">
        <w:rPr>
          <w:rFonts w:ascii="Times New Roman" w:hAnsi="Times New Roman" w:cs="Times New Roman"/>
          <w:sz w:val="24"/>
          <w:szCs w:val="24"/>
        </w:rPr>
        <w:t>, sob pena de lesar, inclusive, o fisco estadual.</w:t>
      </w:r>
    </w:p>
    <w:p w:rsidR="00CC397D" w:rsidRDefault="00CC397D" w:rsidP="00CC397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605AA" w:rsidRPr="00CC397D" w:rsidRDefault="00C10A29" w:rsidP="00CC397D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F1641">
        <w:rPr>
          <w:rFonts w:ascii="Times New Roman" w:hAnsi="Times New Roman" w:cs="Times New Roman"/>
          <w:sz w:val="24"/>
          <w:szCs w:val="24"/>
          <w:highlight w:val="yellow"/>
        </w:rPr>
        <w:t>Xxxxxx</w:t>
      </w:r>
      <w:proofErr w:type="spellEnd"/>
      <w:r w:rsidR="000605AA" w:rsidRPr="00CC397D">
        <w:rPr>
          <w:rFonts w:ascii="Times New Roman" w:hAnsi="Times New Roman" w:cs="Times New Roman"/>
          <w:sz w:val="24"/>
          <w:szCs w:val="24"/>
        </w:rPr>
        <w:t xml:space="preserve">, </w:t>
      </w:r>
      <w:r w:rsidRPr="00CF1641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CC397D">
        <w:rPr>
          <w:rFonts w:ascii="Times New Roman" w:hAnsi="Times New Roman" w:cs="Times New Roman"/>
          <w:sz w:val="24"/>
          <w:szCs w:val="24"/>
        </w:rPr>
        <w:t xml:space="preserve"> </w:t>
      </w:r>
      <w:r w:rsidR="000605AA" w:rsidRPr="00CC397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F1641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proofErr w:type="spellEnd"/>
      <w:r w:rsidR="000605AA" w:rsidRPr="00CC39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1641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="000605AA" w:rsidRPr="00CC3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461" w:rsidRPr="00CC397D" w:rsidRDefault="00CD4461" w:rsidP="00CC39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AA" w:rsidRPr="00CC397D" w:rsidRDefault="00C10A29" w:rsidP="00CC397D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97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C397D" w:rsidRDefault="00CF1641" w:rsidP="00CF164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641">
        <w:rPr>
          <w:rFonts w:ascii="Times New Roman" w:hAnsi="Times New Roman" w:cs="Times New Roman"/>
          <w:sz w:val="24"/>
          <w:szCs w:val="24"/>
          <w:highlight w:val="yellow"/>
        </w:rPr>
        <w:t>Nome do Oficial</w:t>
      </w:r>
    </w:p>
    <w:p w:rsidR="00CC397D" w:rsidRDefault="00CC397D" w:rsidP="00CC397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9F1251" w:rsidRPr="00A329E5" w:rsidRDefault="00CC397D" w:rsidP="00A32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97D" w:rsidRDefault="00CC397D" w:rsidP="009F1251">
      <w:pPr>
        <w:spacing w:after="0" w:line="30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Remessa</w:t>
      </w:r>
    </w:p>
    <w:p w:rsidR="009F1251" w:rsidRDefault="009F1251" w:rsidP="009F1251">
      <w:pPr>
        <w:spacing w:after="0" w:line="30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CC397D" w:rsidRDefault="00CC397D" w:rsidP="00CF16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Pr="00CF1641">
        <w:rPr>
          <w:rFonts w:ascii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1641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dias do mês de </w:t>
      </w:r>
      <w:proofErr w:type="spellStart"/>
      <w:r w:rsidRPr="00CF1641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r w:rsidRPr="00CF1641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faço a remessa da presente dúvida ao 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</w:t>
      </w:r>
      <w:r w:rsidR="00CF1641">
        <w:rPr>
          <w:rFonts w:ascii="Times New Roman" w:hAnsi="Times New Roman" w:cs="Times New Roman"/>
          <w:sz w:val="24"/>
          <w:szCs w:val="24"/>
        </w:rPr>
        <w:t>da Vara de Registros Públicos desta Comarca. O Oficial</w:t>
      </w:r>
    </w:p>
    <w:p w:rsidR="00CF1641" w:rsidRDefault="00CF1641" w:rsidP="00CF16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641" w:rsidRDefault="00CF1641" w:rsidP="00CF164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Certidão</w:t>
      </w:r>
    </w:p>
    <w:p w:rsidR="00CF1641" w:rsidRPr="00CF1641" w:rsidRDefault="00CF1641" w:rsidP="00CF16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Certifico e dou fé que, nos termos do art. 198, inc. III, da Lei nº 6.015/73, dei ciência dos termos da dúvida ao Sr. </w:t>
      </w:r>
      <w:proofErr w:type="spellStart"/>
      <w:r w:rsidRPr="00CF1641">
        <w:rPr>
          <w:rFonts w:ascii="Times New Roman" w:hAnsi="Times New Roman" w:cs="Times New Roman"/>
          <w:sz w:val="24"/>
          <w:szCs w:val="24"/>
          <w:highlight w:val="yellow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fornecendo-lhe cópia da suscitação e notificando-o para impugná-la perante o juízo competente desta Comarca, no prazo de 15 (quinze) dias. </w:t>
      </w:r>
      <w:proofErr w:type="spellStart"/>
      <w:r w:rsidRPr="00CF1641">
        <w:rPr>
          <w:rFonts w:ascii="Times New Roman" w:hAnsi="Times New Roman" w:cs="Times New Roman"/>
          <w:sz w:val="24"/>
          <w:szCs w:val="24"/>
          <w:highlight w:val="yellow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1641">
        <w:rPr>
          <w:rFonts w:ascii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1641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>. O oficial.</w:t>
      </w:r>
    </w:p>
    <w:sectPr w:rsidR="00CF1641" w:rsidRPr="00CF1641" w:rsidSect="00764DE2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7D" w:rsidRDefault="00CC397D" w:rsidP="00FE2ECD">
      <w:pPr>
        <w:spacing w:after="0" w:line="240" w:lineRule="auto"/>
      </w:pPr>
      <w:r>
        <w:separator/>
      </w:r>
    </w:p>
  </w:endnote>
  <w:endnote w:type="continuationSeparator" w:id="0">
    <w:p w:rsidR="00CC397D" w:rsidRDefault="00CC397D" w:rsidP="00FE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7D" w:rsidRDefault="00CC397D" w:rsidP="00FE2ECD">
      <w:pPr>
        <w:spacing w:after="0" w:line="240" w:lineRule="auto"/>
      </w:pPr>
      <w:r>
        <w:separator/>
      </w:r>
    </w:p>
  </w:footnote>
  <w:footnote w:type="continuationSeparator" w:id="0">
    <w:p w:rsidR="00CC397D" w:rsidRDefault="00CC397D" w:rsidP="00FE2ECD">
      <w:pPr>
        <w:spacing w:after="0" w:line="240" w:lineRule="auto"/>
      </w:pPr>
      <w:r>
        <w:continuationSeparator/>
      </w:r>
    </w:p>
  </w:footnote>
  <w:footnote w:id="1">
    <w:p w:rsidR="00CC397D" w:rsidRPr="00F155D9" w:rsidRDefault="00CC397D" w:rsidP="00CC397D">
      <w:pPr>
        <w:pStyle w:val="Textodenotaderodap"/>
        <w:spacing w:line="30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155D9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F155D9">
        <w:rPr>
          <w:rFonts w:ascii="Times New Roman" w:hAnsi="Times New Roman" w:cs="Times New Roman"/>
          <w:sz w:val="22"/>
          <w:szCs w:val="22"/>
        </w:rPr>
        <w:t xml:space="preserve"> </w:t>
      </w:r>
      <w:r w:rsidRPr="00F155D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Art. 151. É vedado à União:</w:t>
      </w:r>
    </w:p>
    <w:p w:rsidR="00CC397D" w:rsidRPr="00F155D9" w:rsidRDefault="00CC397D" w:rsidP="00CC397D">
      <w:pPr>
        <w:pStyle w:val="Textodenotaderodap"/>
        <w:spacing w:line="30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155D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[...]</w:t>
      </w:r>
    </w:p>
    <w:p w:rsidR="00CC397D" w:rsidRPr="00F155D9" w:rsidRDefault="00CC397D" w:rsidP="00CC397D">
      <w:pPr>
        <w:pStyle w:val="Textodenotaderodap"/>
        <w:spacing w:line="30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155D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III - instituir isenções de tributos da competência dos Estados, do Distrito Federal ou dos Municípios.</w:t>
      </w:r>
    </w:p>
    <w:p w:rsidR="00CC397D" w:rsidRPr="00F155D9" w:rsidRDefault="00CC397D" w:rsidP="00CC397D">
      <w:pPr>
        <w:pStyle w:val="Textodenotaderodap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2">
    <w:p w:rsidR="00CC397D" w:rsidRDefault="00CC397D" w:rsidP="00CC397D">
      <w:pPr>
        <w:pStyle w:val="Textodenotaderodap"/>
        <w:spacing w:line="300" w:lineRule="auto"/>
        <w:jc w:val="both"/>
      </w:pPr>
      <w:r w:rsidRPr="00F155D9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55D9">
        <w:rPr>
          <w:rFonts w:ascii="Times New Roman" w:hAnsi="Times New Roman" w:cs="Times New Roman"/>
          <w:sz w:val="22"/>
          <w:szCs w:val="22"/>
        </w:rPr>
        <w:t xml:space="preserve">Loureiro, Luiz Guilherme. “Manual de Direito Notarial: da Atividade e dos Documentos Notariais” – Salvador: </w:t>
      </w:r>
      <w:proofErr w:type="spellStart"/>
      <w:proofErr w:type="gramStart"/>
      <w:r w:rsidRPr="00F155D9">
        <w:rPr>
          <w:rFonts w:ascii="Times New Roman" w:hAnsi="Times New Roman" w:cs="Times New Roman"/>
          <w:sz w:val="22"/>
          <w:szCs w:val="22"/>
        </w:rPr>
        <w:t>JusPODIVM</w:t>
      </w:r>
      <w:proofErr w:type="spellEnd"/>
      <w:proofErr w:type="gramEnd"/>
      <w:r w:rsidRPr="00F155D9">
        <w:rPr>
          <w:rFonts w:ascii="Times New Roman" w:hAnsi="Times New Roman" w:cs="Times New Roman"/>
          <w:sz w:val="22"/>
          <w:szCs w:val="22"/>
        </w:rPr>
        <w:t>, 2016; p: 162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61C"/>
    <w:multiLevelType w:val="hybridMultilevel"/>
    <w:tmpl w:val="ACD4E0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E5"/>
    <w:rsid w:val="000605AA"/>
    <w:rsid w:val="00185781"/>
    <w:rsid w:val="00304368"/>
    <w:rsid w:val="00330222"/>
    <w:rsid w:val="004B4D42"/>
    <w:rsid w:val="006958DE"/>
    <w:rsid w:val="0074411D"/>
    <w:rsid w:val="007516BA"/>
    <w:rsid w:val="00751BBF"/>
    <w:rsid w:val="007543AB"/>
    <w:rsid w:val="00764DE2"/>
    <w:rsid w:val="007B218C"/>
    <w:rsid w:val="008302D1"/>
    <w:rsid w:val="0092532A"/>
    <w:rsid w:val="009406A6"/>
    <w:rsid w:val="009B544C"/>
    <w:rsid w:val="009B7144"/>
    <w:rsid w:val="009F1251"/>
    <w:rsid w:val="00A329E5"/>
    <w:rsid w:val="00B81840"/>
    <w:rsid w:val="00BB0EE5"/>
    <w:rsid w:val="00C10A29"/>
    <w:rsid w:val="00C51496"/>
    <w:rsid w:val="00CA299E"/>
    <w:rsid w:val="00CC397D"/>
    <w:rsid w:val="00CD4461"/>
    <w:rsid w:val="00CF1641"/>
    <w:rsid w:val="00E1644D"/>
    <w:rsid w:val="00FE2ECD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DE"/>
  </w:style>
  <w:style w:type="paragraph" w:styleId="Ttulo1">
    <w:name w:val="heading 1"/>
    <w:basedOn w:val="Normal"/>
    <w:next w:val="Normal"/>
    <w:link w:val="Ttulo1Char"/>
    <w:uiPriority w:val="9"/>
    <w:qFormat/>
    <w:rsid w:val="006958DE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58D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58D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958DE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58DE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958D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958DE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958DE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958DE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958DE"/>
    <w:pPr>
      <w:pBdr>
        <w:bottom w:val="single" w:sz="4" w:space="1" w:color="auto"/>
      </w:pBdr>
      <w:spacing w:before="200" w:after="280"/>
      <w:ind w:left="1008" w:right="1152"/>
      <w:jc w:val="both"/>
    </w:pPr>
    <w:rPr>
      <w:bCs/>
      <w:i/>
      <w:iCs/>
    </w:rPr>
  </w:style>
  <w:style w:type="character" w:customStyle="1" w:styleId="Ttulo1Char">
    <w:name w:val="Título 1 Char"/>
    <w:link w:val="Ttulo1"/>
    <w:uiPriority w:val="9"/>
    <w:rsid w:val="006958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6958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6958DE"/>
    <w:rPr>
      <w:rFonts w:ascii="Cambria" w:eastAsia="Times New Roman" w:hAnsi="Cambria" w:cs="Times New Roman"/>
      <w:b/>
      <w:bCs/>
    </w:rPr>
  </w:style>
  <w:style w:type="character" w:customStyle="1" w:styleId="Ttulo4Char">
    <w:name w:val="Título 4 Char"/>
    <w:link w:val="Ttulo4"/>
    <w:uiPriority w:val="9"/>
    <w:semiHidden/>
    <w:rsid w:val="006958DE"/>
    <w:rPr>
      <w:rFonts w:ascii="Cambria" w:eastAsia="Times New Roman" w:hAnsi="Cambria" w:cs="Times New Roman"/>
      <w:b/>
      <w:bCs/>
      <w:i/>
      <w:iCs/>
    </w:rPr>
  </w:style>
  <w:style w:type="character" w:customStyle="1" w:styleId="Ttulo5Char">
    <w:name w:val="Título 5 Char"/>
    <w:link w:val="Ttulo5"/>
    <w:uiPriority w:val="9"/>
    <w:semiHidden/>
    <w:rsid w:val="006958DE"/>
    <w:rPr>
      <w:rFonts w:ascii="Cambria" w:eastAsia="Times New Roman" w:hAnsi="Cambria" w:cs="Times New Roman"/>
      <w:b/>
      <w:bCs/>
      <w:color w:val="7F7F7F"/>
    </w:rPr>
  </w:style>
  <w:style w:type="character" w:customStyle="1" w:styleId="Ttulo6Char">
    <w:name w:val="Título 6 Char"/>
    <w:link w:val="Ttulo6"/>
    <w:uiPriority w:val="9"/>
    <w:semiHidden/>
    <w:rsid w:val="006958D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tulo7Char">
    <w:name w:val="Título 7 Char"/>
    <w:link w:val="Ttulo7"/>
    <w:uiPriority w:val="9"/>
    <w:semiHidden/>
    <w:rsid w:val="006958DE"/>
    <w:rPr>
      <w:rFonts w:ascii="Cambria" w:eastAsia="Times New Roman" w:hAnsi="Cambria" w:cs="Times New Roman"/>
      <w:i/>
      <w:iCs/>
    </w:rPr>
  </w:style>
  <w:style w:type="character" w:customStyle="1" w:styleId="Ttulo8Char">
    <w:name w:val="Título 8 Char"/>
    <w:link w:val="Ttulo8"/>
    <w:uiPriority w:val="9"/>
    <w:semiHidden/>
    <w:rsid w:val="006958DE"/>
    <w:rPr>
      <w:rFonts w:ascii="Cambria" w:eastAsia="Times New Roman" w:hAnsi="Cambria" w:cs="Times New Roman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6958D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6958D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tuloChar">
    <w:name w:val="Título Char"/>
    <w:link w:val="Ttulo"/>
    <w:uiPriority w:val="10"/>
    <w:rsid w:val="006958DE"/>
    <w:rPr>
      <w:rFonts w:ascii="Cambria" w:eastAsia="Times New Roman" w:hAnsi="Cambria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958DE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tuloChar">
    <w:name w:val="Subtítulo Char"/>
    <w:link w:val="Subttulo"/>
    <w:uiPriority w:val="11"/>
    <w:rsid w:val="006958D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6958DE"/>
    <w:rPr>
      <w:b/>
      <w:bCs/>
    </w:rPr>
  </w:style>
  <w:style w:type="character" w:styleId="nfase">
    <w:name w:val="Emphasis"/>
    <w:uiPriority w:val="20"/>
    <w:qFormat/>
    <w:rsid w:val="006958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6958D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58D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6958DE"/>
    <w:pPr>
      <w:spacing w:before="200" w:after="0"/>
      <w:ind w:left="360" w:right="360"/>
    </w:pPr>
    <w:rPr>
      <w:i/>
      <w:iCs/>
    </w:rPr>
  </w:style>
  <w:style w:type="character" w:customStyle="1" w:styleId="CitaoChar">
    <w:name w:val="Citação Char"/>
    <w:link w:val="Citao"/>
    <w:uiPriority w:val="29"/>
    <w:rsid w:val="006958DE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58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link w:val="CitaoIntensa"/>
    <w:uiPriority w:val="30"/>
    <w:rsid w:val="006958DE"/>
    <w:rPr>
      <w:b/>
      <w:bCs/>
      <w:i/>
      <w:iCs/>
    </w:rPr>
  </w:style>
  <w:style w:type="character" w:styleId="nfaseSutil">
    <w:name w:val="Subtle Emphasis"/>
    <w:uiPriority w:val="19"/>
    <w:qFormat/>
    <w:rsid w:val="006958DE"/>
    <w:rPr>
      <w:i/>
      <w:iCs/>
    </w:rPr>
  </w:style>
  <w:style w:type="character" w:styleId="nfaseIntensa">
    <w:name w:val="Intense Emphasis"/>
    <w:uiPriority w:val="21"/>
    <w:qFormat/>
    <w:rsid w:val="006958DE"/>
    <w:rPr>
      <w:b/>
      <w:bCs/>
    </w:rPr>
  </w:style>
  <w:style w:type="character" w:styleId="RefernciaSutil">
    <w:name w:val="Subtle Reference"/>
    <w:uiPriority w:val="31"/>
    <w:qFormat/>
    <w:rsid w:val="006958DE"/>
    <w:rPr>
      <w:smallCaps/>
    </w:rPr>
  </w:style>
  <w:style w:type="character" w:styleId="RefernciaIntensa">
    <w:name w:val="Intense Reference"/>
    <w:uiPriority w:val="32"/>
    <w:qFormat/>
    <w:rsid w:val="006958DE"/>
    <w:rPr>
      <w:smallCaps/>
      <w:spacing w:val="5"/>
      <w:u w:val="single"/>
    </w:rPr>
  </w:style>
  <w:style w:type="character" w:styleId="TtulodoLivro">
    <w:name w:val="Book Title"/>
    <w:uiPriority w:val="33"/>
    <w:qFormat/>
    <w:rsid w:val="006958DE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958DE"/>
    <w:pPr>
      <w:outlineLvl w:val="9"/>
    </w:pPr>
    <w:rPr>
      <w:lang w:bidi="en-US"/>
    </w:rPr>
  </w:style>
  <w:style w:type="character" w:customStyle="1" w:styleId="processo-detalhes">
    <w:name w:val="processo-detalhes"/>
    <w:basedOn w:val="Fontepargpadro"/>
    <w:rsid w:val="00FE2EC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2E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2E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E2EC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C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CC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DE"/>
  </w:style>
  <w:style w:type="paragraph" w:styleId="Ttulo1">
    <w:name w:val="heading 1"/>
    <w:basedOn w:val="Normal"/>
    <w:next w:val="Normal"/>
    <w:link w:val="Ttulo1Char"/>
    <w:uiPriority w:val="9"/>
    <w:qFormat/>
    <w:rsid w:val="006958DE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58D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58D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958DE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58DE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958D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958DE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958DE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958DE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958DE"/>
    <w:pPr>
      <w:pBdr>
        <w:bottom w:val="single" w:sz="4" w:space="1" w:color="auto"/>
      </w:pBdr>
      <w:spacing w:before="200" w:after="280"/>
      <w:ind w:left="1008" w:right="1152"/>
      <w:jc w:val="both"/>
    </w:pPr>
    <w:rPr>
      <w:bCs/>
      <w:i/>
      <w:iCs/>
    </w:rPr>
  </w:style>
  <w:style w:type="character" w:customStyle="1" w:styleId="Ttulo1Char">
    <w:name w:val="Título 1 Char"/>
    <w:link w:val="Ttulo1"/>
    <w:uiPriority w:val="9"/>
    <w:rsid w:val="006958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6958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6958DE"/>
    <w:rPr>
      <w:rFonts w:ascii="Cambria" w:eastAsia="Times New Roman" w:hAnsi="Cambria" w:cs="Times New Roman"/>
      <w:b/>
      <w:bCs/>
    </w:rPr>
  </w:style>
  <w:style w:type="character" w:customStyle="1" w:styleId="Ttulo4Char">
    <w:name w:val="Título 4 Char"/>
    <w:link w:val="Ttulo4"/>
    <w:uiPriority w:val="9"/>
    <w:semiHidden/>
    <w:rsid w:val="006958DE"/>
    <w:rPr>
      <w:rFonts w:ascii="Cambria" w:eastAsia="Times New Roman" w:hAnsi="Cambria" w:cs="Times New Roman"/>
      <w:b/>
      <w:bCs/>
      <w:i/>
      <w:iCs/>
    </w:rPr>
  </w:style>
  <w:style w:type="character" w:customStyle="1" w:styleId="Ttulo5Char">
    <w:name w:val="Título 5 Char"/>
    <w:link w:val="Ttulo5"/>
    <w:uiPriority w:val="9"/>
    <w:semiHidden/>
    <w:rsid w:val="006958DE"/>
    <w:rPr>
      <w:rFonts w:ascii="Cambria" w:eastAsia="Times New Roman" w:hAnsi="Cambria" w:cs="Times New Roman"/>
      <w:b/>
      <w:bCs/>
      <w:color w:val="7F7F7F"/>
    </w:rPr>
  </w:style>
  <w:style w:type="character" w:customStyle="1" w:styleId="Ttulo6Char">
    <w:name w:val="Título 6 Char"/>
    <w:link w:val="Ttulo6"/>
    <w:uiPriority w:val="9"/>
    <w:semiHidden/>
    <w:rsid w:val="006958D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tulo7Char">
    <w:name w:val="Título 7 Char"/>
    <w:link w:val="Ttulo7"/>
    <w:uiPriority w:val="9"/>
    <w:semiHidden/>
    <w:rsid w:val="006958DE"/>
    <w:rPr>
      <w:rFonts w:ascii="Cambria" w:eastAsia="Times New Roman" w:hAnsi="Cambria" w:cs="Times New Roman"/>
      <w:i/>
      <w:iCs/>
    </w:rPr>
  </w:style>
  <w:style w:type="character" w:customStyle="1" w:styleId="Ttulo8Char">
    <w:name w:val="Título 8 Char"/>
    <w:link w:val="Ttulo8"/>
    <w:uiPriority w:val="9"/>
    <w:semiHidden/>
    <w:rsid w:val="006958DE"/>
    <w:rPr>
      <w:rFonts w:ascii="Cambria" w:eastAsia="Times New Roman" w:hAnsi="Cambria" w:cs="Times New Roman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6958D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6958D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tuloChar">
    <w:name w:val="Título Char"/>
    <w:link w:val="Ttulo"/>
    <w:uiPriority w:val="10"/>
    <w:rsid w:val="006958DE"/>
    <w:rPr>
      <w:rFonts w:ascii="Cambria" w:eastAsia="Times New Roman" w:hAnsi="Cambria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958DE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tuloChar">
    <w:name w:val="Subtítulo Char"/>
    <w:link w:val="Subttulo"/>
    <w:uiPriority w:val="11"/>
    <w:rsid w:val="006958D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6958DE"/>
    <w:rPr>
      <w:b/>
      <w:bCs/>
    </w:rPr>
  </w:style>
  <w:style w:type="character" w:styleId="nfase">
    <w:name w:val="Emphasis"/>
    <w:uiPriority w:val="20"/>
    <w:qFormat/>
    <w:rsid w:val="006958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6958D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58D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6958DE"/>
    <w:pPr>
      <w:spacing w:before="200" w:after="0"/>
      <w:ind w:left="360" w:right="360"/>
    </w:pPr>
    <w:rPr>
      <w:i/>
      <w:iCs/>
    </w:rPr>
  </w:style>
  <w:style w:type="character" w:customStyle="1" w:styleId="CitaoChar">
    <w:name w:val="Citação Char"/>
    <w:link w:val="Citao"/>
    <w:uiPriority w:val="29"/>
    <w:rsid w:val="006958DE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58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link w:val="CitaoIntensa"/>
    <w:uiPriority w:val="30"/>
    <w:rsid w:val="006958DE"/>
    <w:rPr>
      <w:b/>
      <w:bCs/>
      <w:i/>
      <w:iCs/>
    </w:rPr>
  </w:style>
  <w:style w:type="character" w:styleId="nfaseSutil">
    <w:name w:val="Subtle Emphasis"/>
    <w:uiPriority w:val="19"/>
    <w:qFormat/>
    <w:rsid w:val="006958DE"/>
    <w:rPr>
      <w:i/>
      <w:iCs/>
    </w:rPr>
  </w:style>
  <w:style w:type="character" w:styleId="nfaseIntensa">
    <w:name w:val="Intense Emphasis"/>
    <w:uiPriority w:val="21"/>
    <w:qFormat/>
    <w:rsid w:val="006958DE"/>
    <w:rPr>
      <w:b/>
      <w:bCs/>
    </w:rPr>
  </w:style>
  <w:style w:type="character" w:styleId="RefernciaSutil">
    <w:name w:val="Subtle Reference"/>
    <w:uiPriority w:val="31"/>
    <w:qFormat/>
    <w:rsid w:val="006958DE"/>
    <w:rPr>
      <w:smallCaps/>
    </w:rPr>
  </w:style>
  <w:style w:type="character" w:styleId="RefernciaIntensa">
    <w:name w:val="Intense Reference"/>
    <w:uiPriority w:val="32"/>
    <w:qFormat/>
    <w:rsid w:val="006958DE"/>
    <w:rPr>
      <w:smallCaps/>
      <w:spacing w:val="5"/>
      <w:u w:val="single"/>
    </w:rPr>
  </w:style>
  <w:style w:type="character" w:styleId="TtulodoLivro">
    <w:name w:val="Book Title"/>
    <w:uiPriority w:val="33"/>
    <w:qFormat/>
    <w:rsid w:val="006958DE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958DE"/>
    <w:pPr>
      <w:outlineLvl w:val="9"/>
    </w:pPr>
    <w:rPr>
      <w:lang w:bidi="en-US"/>
    </w:rPr>
  </w:style>
  <w:style w:type="character" w:customStyle="1" w:styleId="processo-detalhes">
    <w:name w:val="processo-detalhes"/>
    <w:basedOn w:val="Fontepargpadro"/>
    <w:rsid w:val="00FE2EC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2E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2E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E2E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08DA-B37F-44FF-8B15-AA56BA24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1470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de Mendonça Pereira Cunha; Izabella Maria de Rezende Oliveira</dc:creator>
  <cp:lastModifiedBy>felipe</cp:lastModifiedBy>
  <cp:revision>8</cp:revision>
  <cp:lastPrinted>2018-04-17T12:42:00Z</cp:lastPrinted>
  <dcterms:created xsi:type="dcterms:W3CDTF">2018-04-12T14:44:00Z</dcterms:created>
  <dcterms:modified xsi:type="dcterms:W3CDTF">2018-08-17T14:44:00Z</dcterms:modified>
</cp:coreProperties>
</file>